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8F3E" w14:textId="744BCC9C" w:rsidR="00DE3FD5" w:rsidRDefault="00DE3FD5">
      <w:r>
        <w:t>Szkice</w:t>
      </w:r>
    </w:p>
    <w:p w14:paraId="577F46A4" w14:textId="568FCEF7" w:rsidR="00DE3FD5" w:rsidRDefault="00DE3FD5">
      <w:r>
        <w:t xml:space="preserve">W miśnieńskiej malarni porcelany można było znaleźć zbiór rysunków, który pełnił funkcję wzornika. Obecnie znany jest pod nazwą Kodeksu Schulza. Jest zbiorem 125 kart przedstawiających szkice grup figur lub pojedynczych postaci, zwierząt oraz bukietów. Arkusze służyły malarzom do kopiowania lub były źródłem inspiracji. Nierzadko przedstawienia figur z karty pojawiały się w zupełnie nowych scenach. </w:t>
      </w:r>
    </w:p>
    <w:p w14:paraId="375BC631" w14:textId="1B274BD0" w:rsidR="00DE3FD5" w:rsidRDefault="00DE3FD5">
      <w:r>
        <w:t>[Zwinięty sznurkiem pergamin z rysunkami przedstawiającymi ludzi]</w:t>
      </w:r>
    </w:p>
    <w:p w14:paraId="46963433" w14:textId="21B9A3DD" w:rsidR="00DE3FD5" w:rsidRDefault="00DE3FD5">
      <w:r>
        <w:t>Zadanie</w:t>
      </w:r>
    </w:p>
    <w:p w14:paraId="6FA77315" w14:textId="15B7E66E" w:rsidR="00DE3FD5" w:rsidRDefault="00DE3FD5">
      <w:r>
        <w:t xml:space="preserve">Poniżej znajduje się karta z wzornika. Zastanów się, co mogłoby się na niej znajdować, a następnie to naszkicuj. </w:t>
      </w:r>
    </w:p>
    <w:p w14:paraId="350E8CEE" w14:textId="1950B39E" w:rsidR="00DE3FD5" w:rsidRDefault="00DE3FD5">
      <w:r>
        <w:t>[Kontur pergaminu, naderwanego w niektórych miejscach]</w:t>
      </w:r>
    </w:p>
    <w:sectPr w:rsidR="00DE3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D5"/>
    <w:rsid w:val="00727312"/>
    <w:rsid w:val="00DE3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5BEE"/>
  <w15:chartTrackingRefBased/>
  <w15:docId w15:val="{01AFE6CE-6CE3-453A-9A5B-2049B6D0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3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3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3FD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3FD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3FD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3FD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3FD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3FD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3FD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3FD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3FD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3FD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3FD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3FD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3F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3F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3F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3FD5"/>
    <w:rPr>
      <w:rFonts w:eastAsiaTheme="majorEastAsia" w:cstheme="majorBidi"/>
      <w:color w:val="272727" w:themeColor="text1" w:themeTint="D8"/>
    </w:rPr>
  </w:style>
  <w:style w:type="paragraph" w:styleId="Tytu">
    <w:name w:val="Title"/>
    <w:basedOn w:val="Normalny"/>
    <w:next w:val="Normalny"/>
    <w:link w:val="TytuZnak"/>
    <w:uiPriority w:val="10"/>
    <w:qFormat/>
    <w:rsid w:val="00DE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3F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3FD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3F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3FD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3FD5"/>
    <w:rPr>
      <w:i/>
      <w:iCs/>
      <w:color w:val="404040" w:themeColor="text1" w:themeTint="BF"/>
    </w:rPr>
  </w:style>
  <w:style w:type="paragraph" w:styleId="Akapitzlist">
    <w:name w:val="List Paragraph"/>
    <w:basedOn w:val="Normalny"/>
    <w:uiPriority w:val="34"/>
    <w:qFormat/>
    <w:rsid w:val="00DE3FD5"/>
    <w:pPr>
      <w:ind w:left="720"/>
      <w:contextualSpacing/>
    </w:pPr>
  </w:style>
  <w:style w:type="character" w:styleId="Wyrnienieintensywne">
    <w:name w:val="Intense Emphasis"/>
    <w:basedOn w:val="Domylnaczcionkaakapitu"/>
    <w:uiPriority w:val="21"/>
    <w:qFormat/>
    <w:rsid w:val="00DE3FD5"/>
    <w:rPr>
      <w:i/>
      <w:iCs/>
      <w:color w:val="0F4761" w:themeColor="accent1" w:themeShade="BF"/>
    </w:rPr>
  </w:style>
  <w:style w:type="paragraph" w:styleId="Cytatintensywny">
    <w:name w:val="Intense Quote"/>
    <w:basedOn w:val="Normalny"/>
    <w:next w:val="Normalny"/>
    <w:link w:val="CytatintensywnyZnak"/>
    <w:uiPriority w:val="30"/>
    <w:qFormat/>
    <w:rsid w:val="00DE3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3FD5"/>
    <w:rPr>
      <w:i/>
      <w:iCs/>
      <w:color w:val="0F4761" w:themeColor="accent1" w:themeShade="BF"/>
    </w:rPr>
  </w:style>
  <w:style w:type="character" w:styleId="Odwoanieintensywne">
    <w:name w:val="Intense Reference"/>
    <w:basedOn w:val="Domylnaczcionkaakapitu"/>
    <w:uiPriority w:val="32"/>
    <w:qFormat/>
    <w:rsid w:val="00DE3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559</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Kropidłowska</dc:creator>
  <cp:keywords/>
  <dc:description/>
  <cp:lastModifiedBy>Alicja Kropidłowska</cp:lastModifiedBy>
  <cp:revision>1</cp:revision>
  <dcterms:created xsi:type="dcterms:W3CDTF">2024-11-08T09:00:00Z</dcterms:created>
  <dcterms:modified xsi:type="dcterms:W3CDTF">2024-11-08T09:06:00Z</dcterms:modified>
</cp:coreProperties>
</file>