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10DB" w14:textId="5C7F6A05" w:rsidR="003C004A" w:rsidRPr="004818B3" w:rsidRDefault="003C004A" w:rsidP="004818B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b/>
          <w:bCs/>
          <w:sz w:val="24"/>
          <w:szCs w:val="24"/>
        </w:rPr>
        <w:t>Zamek Królewski na Wawelu</w:t>
      </w:r>
      <w:r w:rsidR="001F78F8" w:rsidRPr="004818B3">
        <w:rPr>
          <w:rFonts w:cstheme="minorHAnsi"/>
          <w:b/>
          <w:bCs/>
          <w:sz w:val="24"/>
          <w:szCs w:val="24"/>
        </w:rPr>
        <w:t xml:space="preserve"> w 2025 roku</w:t>
      </w:r>
    </w:p>
    <w:p w14:paraId="642109BA" w14:textId="77777777" w:rsidR="004818B3" w:rsidRDefault="004818B3" w:rsidP="004818B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8085608" w14:textId="467A7D2D" w:rsidR="00AF0EDC" w:rsidRPr="004818B3" w:rsidRDefault="00AF0EDC" w:rsidP="004818B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b/>
          <w:bCs/>
          <w:sz w:val="24"/>
          <w:szCs w:val="24"/>
        </w:rPr>
        <w:t>Zwiedzający</w:t>
      </w:r>
      <w:r w:rsidR="00496159" w:rsidRPr="004818B3">
        <w:rPr>
          <w:rFonts w:cstheme="minorHAnsi"/>
          <w:b/>
          <w:bCs/>
          <w:sz w:val="24"/>
          <w:szCs w:val="24"/>
        </w:rPr>
        <w:t>:</w:t>
      </w:r>
    </w:p>
    <w:p w14:paraId="2B81FB53" w14:textId="77777777" w:rsidR="00173FC0" w:rsidRPr="004818B3" w:rsidRDefault="00C865A5" w:rsidP="004818B3">
      <w:pPr>
        <w:spacing w:line="240" w:lineRule="auto"/>
        <w:jc w:val="center"/>
        <w:rPr>
          <w:rFonts w:cstheme="minorHAnsi"/>
          <w:b/>
          <w:bCs/>
          <w:color w:val="EE0000"/>
          <w:sz w:val="24"/>
          <w:szCs w:val="24"/>
        </w:rPr>
      </w:pPr>
      <w:r w:rsidRPr="004818B3">
        <w:rPr>
          <w:rFonts w:cstheme="minorHAnsi"/>
          <w:b/>
          <w:bCs/>
          <w:color w:val="EE0000"/>
          <w:sz w:val="24"/>
          <w:szCs w:val="24"/>
        </w:rPr>
        <w:t>Frekwencja</w:t>
      </w:r>
      <w:r w:rsidR="000F1ABC" w:rsidRPr="004818B3">
        <w:rPr>
          <w:rFonts w:cstheme="minorHAnsi"/>
          <w:b/>
          <w:bCs/>
          <w:color w:val="EE0000"/>
          <w:sz w:val="24"/>
          <w:szCs w:val="24"/>
        </w:rPr>
        <w:t xml:space="preserve"> 2025</w:t>
      </w:r>
      <w:r w:rsidR="002C7929" w:rsidRPr="004818B3">
        <w:rPr>
          <w:rFonts w:cstheme="minorHAnsi"/>
          <w:b/>
          <w:bCs/>
          <w:color w:val="EE0000"/>
          <w:sz w:val="24"/>
          <w:szCs w:val="24"/>
        </w:rPr>
        <w:t xml:space="preserve"> </w:t>
      </w:r>
    </w:p>
    <w:p w14:paraId="6D8A62DB" w14:textId="77777777" w:rsidR="006769B1" w:rsidRPr="004818B3" w:rsidRDefault="002C7929" w:rsidP="004818B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b/>
          <w:bCs/>
          <w:sz w:val="24"/>
          <w:szCs w:val="24"/>
        </w:rPr>
        <w:t xml:space="preserve">w Zamku Królewskim na Wawelu i oddziałach </w:t>
      </w:r>
    </w:p>
    <w:p w14:paraId="41B63D01" w14:textId="6BEC912D" w:rsidR="00394889" w:rsidRPr="004818B3" w:rsidRDefault="002C7929" w:rsidP="004818B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b/>
          <w:bCs/>
          <w:sz w:val="24"/>
          <w:szCs w:val="24"/>
        </w:rPr>
        <w:t>Zamku Pieskowa Skała i Dworze</w:t>
      </w:r>
      <w:r w:rsidR="00394889" w:rsidRPr="004818B3">
        <w:rPr>
          <w:rFonts w:cstheme="minorHAnsi"/>
          <w:b/>
          <w:bCs/>
          <w:sz w:val="24"/>
          <w:szCs w:val="24"/>
        </w:rPr>
        <w:t xml:space="preserve"> w Stryszowie</w:t>
      </w:r>
    </w:p>
    <w:p w14:paraId="5BA26206" w14:textId="45B16681" w:rsidR="006044C5" w:rsidRPr="004818B3" w:rsidRDefault="00C865A5" w:rsidP="004818B3">
      <w:pPr>
        <w:spacing w:line="240" w:lineRule="auto"/>
        <w:jc w:val="center"/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</w:pPr>
      <w:r w:rsidRPr="004818B3">
        <w:rPr>
          <w:rFonts w:cstheme="minorHAnsi"/>
          <w:b/>
          <w:bCs/>
          <w:sz w:val="24"/>
          <w:szCs w:val="24"/>
        </w:rPr>
        <w:t xml:space="preserve"> </w:t>
      </w:r>
      <w:r w:rsidR="00D25462" w:rsidRPr="004818B3"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  <w:t>3</w:t>
      </w:r>
      <w:r w:rsidR="008D01E0" w:rsidRPr="004818B3"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  <w:t>,4</w:t>
      </w:r>
      <w:r w:rsidR="00D25462" w:rsidRPr="004818B3"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  <w:t xml:space="preserve"> mln </w:t>
      </w:r>
    </w:p>
    <w:p w14:paraId="1DA74348" w14:textId="0A7EA644" w:rsidR="00C865A5" w:rsidRPr="004818B3" w:rsidRDefault="006044C5" w:rsidP="004818B3">
      <w:pPr>
        <w:spacing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4818B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wzrost o 10 proc. w stosunku do </w:t>
      </w:r>
      <w:r w:rsidR="00660766" w:rsidRPr="004818B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ubiegłego roku</w:t>
      </w:r>
    </w:p>
    <w:p w14:paraId="2B2A2B79" w14:textId="77777777" w:rsidR="00496159" w:rsidRPr="004818B3" w:rsidRDefault="00D26AB6" w:rsidP="004818B3">
      <w:pPr>
        <w:spacing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4818B3"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  <w:t>BEZPŁATNE</w:t>
      </w:r>
      <w:r w:rsidRPr="004818B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</w:p>
    <w:p w14:paraId="70E001EB" w14:textId="0E3F3D95" w:rsidR="00CA231E" w:rsidRPr="004818B3" w:rsidRDefault="00496159" w:rsidP="004818B3">
      <w:pPr>
        <w:spacing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4818B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L</w:t>
      </w:r>
      <w:r w:rsidR="00CA231E" w:rsidRPr="004818B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ekcje muzealne</w:t>
      </w:r>
      <w:r w:rsidRPr="004818B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:</w:t>
      </w:r>
    </w:p>
    <w:p w14:paraId="6906F675" w14:textId="5E9D2CB2" w:rsidR="00CA231E" w:rsidRPr="004818B3" w:rsidRDefault="00CA231E" w:rsidP="004818B3">
      <w:pPr>
        <w:spacing w:line="240" w:lineRule="auto"/>
        <w:jc w:val="center"/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</w:pPr>
      <w:r w:rsidRPr="004818B3"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  <w:t>Wzrost z 1900 do 2500</w:t>
      </w:r>
      <w:r w:rsidR="00496159" w:rsidRPr="004818B3"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  <w:t xml:space="preserve"> lekcji</w:t>
      </w:r>
      <w:r w:rsidRPr="004818B3"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  <w:t xml:space="preserve"> </w:t>
      </w:r>
    </w:p>
    <w:p w14:paraId="0D0253D5" w14:textId="1249235D" w:rsidR="003E42BE" w:rsidRPr="004818B3" w:rsidRDefault="003E42BE" w:rsidP="004818B3">
      <w:pPr>
        <w:spacing w:line="240" w:lineRule="auto"/>
        <w:jc w:val="center"/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</w:pPr>
      <w:r w:rsidRPr="004818B3"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  <w:t>81 tys. uczniów</w:t>
      </w:r>
    </w:p>
    <w:p w14:paraId="65C225F7" w14:textId="018D6F23" w:rsidR="00BD3743" w:rsidRPr="004818B3" w:rsidRDefault="00BD3743" w:rsidP="004818B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b/>
          <w:bCs/>
          <w:sz w:val="24"/>
          <w:szCs w:val="24"/>
        </w:rPr>
        <w:t>Dostępność</w:t>
      </w:r>
      <w:r w:rsidR="00496159" w:rsidRPr="004818B3">
        <w:rPr>
          <w:rFonts w:cstheme="minorHAnsi"/>
          <w:b/>
          <w:bCs/>
          <w:sz w:val="24"/>
          <w:szCs w:val="24"/>
        </w:rPr>
        <w:t>:</w:t>
      </w:r>
    </w:p>
    <w:p w14:paraId="0F0D74F5" w14:textId="67C97398" w:rsidR="00D25462" w:rsidRPr="004818B3" w:rsidRDefault="003155AD" w:rsidP="004818B3">
      <w:pPr>
        <w:spacing w:line="240" w:lineRule="auto"/>
        <w:jc w:val="center"/>
        <w:rPr>
          <w:rFonts w:cstheme="minorHAnsi"/>
          <w:b/>
          <w:bCs/>
          <w:color w:val="EE0000"/>
          <w:sz w:val="24"/>
          <w:szCs w:val="24"/>
        </w:rPr>
      </w:pPr>
      <w:r w:rsidRPr="004818B3">
        <w:rPr>
          <w:rFonts w:cstheme="minorHAnsi"/>
          <w:b/>
          <w:bCs/>
          <w:color w:val="EE0000"/>
          <w:sz w:val="24"/>
          <w:szCs w:val="24"/>
        </w:rPr>
        <w:t>14 wydarzeń 227 odbiorców defaworyzowanych</w:t>
      </w:r>
    </w:p>
    <w:p w14:paraId="7E9FA1C0" w14:textId="3F31A385" w:rsidR="00302EA4" w:rsidRPr="004818B3" w:rsidRDefault="00302EA4" w:rsidP="004818B3">
      <w:pPr>
        <w:spacing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818B3">
        <w:rPr>
          <w:rFonts w:cstheme="minorHAnsi"/>
          <w:b/>
          <w:bCs/>
          <w:color w:val="000000" w:themeColor="text1"/>
          <w:sz w:val="24"/>
          <w:szCs w:val="24"/>
        </w:rPr>
        <w:t>w ramach programu „Zdrowie to sztuka”</w:t>
      </w:r>
    </w:p>
    <w:p w14:paraId="50880C95" w14:textId="4EC89F20" w:rsidR="00BD3743" w:rsidRPr="004818B3" w:rsidRDefault="00CA231E" w:rsidP="004818B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b/>
          <w:bCs/>
          <w:sz w:val="24"/>
          <w:szCs w:val="24"/>
        </w:rPr>
        <w:t>Wystawy</w:t>
      </w:r>
      <w:r w:rsidR="00496159" w:rsidRPr="004818B3">
        <w:rPr>
          <w:rFonts w:cstheme="minorHAnsi"/>
          <w:b/>
          <w:bCs/>
          <w:sz w:val="24"/>
          <w:szCs w:val="24"/>
        </w:rPr>
        <w:t>:</w:t>
      </w:r>
    </w:p>
    <w:p w14:paraId="6FB81212" w14:textId="2203958F" w:rsidR="00CA231E" w:rsidRPr="004818B3" w:rsidRDefault="00CA231E" w:rsidP="004818B3">
      <w:pPr>
        <w:spacing w:line="240" w:lineRule="auto"/>
        <w:jc w:val="center"/>
        <w:rPr>
          <w:rFonts w:cstheme="minorHAnsi"/>
          <w:b/>
          <w:bCs/>
          <w:color w:val="EE0000"/>
          <w:sz w:val="24"/>
          <w:szCs w:val="24"/>
        </w:rPr>
      </w:pPr>
      <w:r w:rsidRPr="004818B3">
        <w:rPr>
          <w:rFonts w:cstheme="minorHAnsi"/>
          <w:b/>
          <w:bCs/>
          <w:color w:val="EE0000"/>
          <w:sz w:val="24"/>
          <w:szCs w:val="24"/>
        </w:rPr>
        <w:t>3 stałe, 6 czasowych</w:t>
      </w:r>
    </w:p>
    <w:p w14:paraId="2FDA18D2" w14:textId="77777777" w:rsidR="00372E91" w:rsidRPr="004818B3" w:rsidRDefault="00195430" w:rsidP="004818B3">
      <w:p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>Rok 202</w:t>
      </w:r>
      <w:r w:rsidR="004A7718" w:rsidRPr="004818B3">
        <w:rPr>
          <w:rFonts w:cstheme="minorHAnsi"/>
          <w:sz w:val="24"/>
          <w:szCs w:val="24"/>
        </w:rPr>
        <w:t>5 w Zamku Królewskim na Wawelu</w:t>
      </w:r>
      <w:r w:rsidRPr="004818B3">
        <w:rPr>
          <w:rFonts w:cstheme="minorHAnsi"/>
          <w:sz w:val="24"/>
          <w:szCs w:val="24"/>
        </w:rPr>
        <w:t xml:space="preserve"> był czasem intensywnych przygotowań, wytężonej pracy koncepcyjnej, badań, planowania, a także rozwoju programów wystawienniczych, edukacyjnych i społecznych. </w:t>
      </w:r>
    </w:p>
    <w:p w14:paraId="6094C911" w14:textId="74E33865" w:rsidR="00372E91" w:rsidRPr="004818B3" w:rsidRDefault="00372E91" w:rsidP="004818B3">
      <w:p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– </w:t>
      </w:r>
      <w:r w:rsidR="00195430" w:rsidRPr="004818B3">
        <w:rPr>
          <w:rFonts w:cstheme="minorHAnsi"/>
          <w:i/>
          <w:iCs/>
          <w:sz w:val="24"/>
          <w:szCs w:val="24"/>
        </w:rPr>
        <w:t xml:space="preserve">Umacnialiśmy ideę „Wawelu Otwartego” – miejsca dostępnego, inkluzywnego </w:t>
      </w:r>
      <w:r w:rsidR="00D06EF1">
        <w:rPr>
          <w:rFonts w:cstheme="minorHAnsi"/>
          <w:i/>
          <w:iCs/>
          <w:sz w:val="24"/>
          <w:szCs w:val="24"/>
        </w:rPr>
        <w:br/>
      </w:r>
      <w:r w:rsidR="00195430" w:rsidRPr="004818B3">
        <w:rPr>
          <w:rFonts w:cstheme="minorHAnsi"/>
          <w:i/>
          <w:iCs/>
          <w:sz w:val="24"/>
          <w:szCs w:val="24"/>
        </w:rPr>
        <w:t xml:space="preserve">i nastawionego na dialog z odbiorcami. Kontynuowaliśmy digitalizację zbiorów, rozwijaliśmy projekty edukacyjne i interpretacyjne, które stały się jednym z filarów naszej obecności </w:t>
      </w:r>
      <w:r w:rsidR="00D06EF1">
        <w:rPr>
          <w:rFonts w:cstheme="minorHAnsi"/>
          <w:i/>
          <w:iCs/>
          <w:sz w:val="24"/>
          <w:szCs w:val="24"/>
        </w:rPr>
        <w:br/>
      </w:r>
      <w:r w:rsidR="00195430" w:rsidRPr="004818B3">
        <w:rPr>
          <w:rFonts w:cstheme="minorHAnsi"/>
          <w:i/>
          <w:iCs/>
          <w:sz w:val="24"/>
          <w:szCs w:val="24"/>
        </w:rPr>
        <w:t>w świadomości krakowian, Małopolan i publiczności ogólnopolskiej.</w:t>
      </w:r>
      <w:r w:rsidRPr="004818B3">
        <w:rPr>
          <w:rFonts w:cstheme="minorHAnsi"/>
          <w:i/>
          <w:iCs/>
          <w:sz w:val="24"/>
          <w:szCs w:val="24"/>
        </w:rPr>
        <w:t xml:space="preserve"> </w:t>
      </w:r>
      <w:r w:rsidR="00FB0C1F" w:rsidRPr="004818B3">
        <w:rPr>
          <w:rFonts w:cstheme="minorHAnsi"/>
          <w:i/>
          <w:iCs/>
          <w:sz w:val="24"/>
          <w:szCs w:val="24"/>
        </w:rPr>
        <w:t>Zakończyliśmy kluczowe inwestycje konserwatorsko-archeologiczne i udostępniliśmy publiczności nowe przestrzenie</w:t>
      </w:r>
      <w:r w:rsidRPr="004818B3">
        <w:rPr>
          <w:rFonts w:cstheme="minorHAnsi"/>
          <w:i/>
          <w:iCs/>
          <w:sz w:val="24"/>
          <w:szCs w:val="24"/>
        </w:rPr>
        <w:t xml:space="preserve"> </w:t>
      </w:r>
      <w:r w:rsidRPr="004818B3">
        <w:rPr>
          <w:rFonts w:cstheme="minorHAnsi"/>
          <w:sz w:val="24"/>
          <w:szCs w:val="24"/>
        </w:rPr>
        <w:t xml:space="preserve">– mówi </w:t>
      </w:r>
      <w:r w:rsidRPr="004818B3">
        <w:rPr>
          <w:rFonts w:cstheme="minorHAnsi"/>
          <w:b/>
          <w:bCs/>
          <w:sz w:val="24"/>
          <w:szCs w:val="24"/>
        </w:rPr>
        <w:t>prof. dr hab. Andrzej Betlej,</w:t>
      </w:r>
      <w:r w:rsidRPr="004818B3">
        <w:rPr>
          <w:rFonts w:cstheme="minorHAnsi"/>
          <w:sz w:val="24"/>
          <w:szCs w:val="24"/>
        </w:rPr>
        <w:t xml:space="preserve"> dyrektor Zamku Królewskiego na Wawelu.</w:t>
      </w:r>
      <w:r w:rsidR="00FB0C1F" w:rsidRPr="004818B3">
        <w:rPr>
          <w:rFonts w:cstheme="minorHAnsi"/>
          <w:sz w:val="24"/>
          <w:szCs w:val="24"/>
        </w:rPr>
        <w:t xml:space="preserve"> </w:t>
      </w:r>
    </w:p>
    <w:p w14:paraId="791569CE" w14:textId="77777777" w:rsidR="00B545FC" w:rsidRPr="004818B3" w:rsidRDefault="00B545FC" w:rsidP="004818B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368EC3A" w14:textId="77777777" w:rsidR="00223829" w:rsidRPr="004818B3" w:rsidRDefault="00223829" w:rsidP="004818B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0D653DF" w14:textId="023D2FB3" w:rsidR="00223829" w:rsidRPr="004818B3" w:rsidRDefault="00223829" w:rsidP="004818B3">
      <w:pPr>
        <w:spacing w:line="240" w:lineRule="auto"/>
        <w:jc w:val="center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lastRenderedPageBreak/>
        <w:t>NAJPOPULARNIEJSZE WYSTAWY</w:t>
      </w:r>
      <w:r w:rsidR="00DF6D4D" w:rsidRPr="004818B3">
        <w:rPr>
          <w:rFonts w:cstheme="minorHAnsi"/>
          <w:sz w:val="24"/>
          <w:szCs w:val="24"/>
        </w:rPr>
        <w:t xml:space="preserve"> CZASOWE</w:t>
      </w:r>
    </w:p>
    <w:p w14:paraId="7C1592F8" w14:textId="2E5E2AB6" w:rsidR="00223829" w:rsidRPr="004818B3" w:rsidRDefault="000C32F8" w:rsidP="004818B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b/>
          <w:bCs/>
          <w:sz w:val="24"/>
          <w:szCs w:val="24"/>
        </w:rPr>
        <w:t>Miejsce 1: „Abakanowicz. Bez reguł. Arrasy i abakany na Wawelu”</w:t>
      </w:r>
    </w:p>
    <w:p w14:paraId="043D236F" w14:textId="7FD9F0E4" w:rsidR="00F250B2" w:rsidRPr="004818B3" w:rsidRDefault="00F250B2" w:rsidP="004818B3">
      <w:pPr>
        <w:spacing w:after="0" w:line="240" w:lineRule="auto"/>
        <w:jc w:val="center"/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</w:pPr>
      <w:r w:rsidRPr="004818B3"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  <w:t>Ponad 479 tys.</w:t>
      </w:r>
    </w:p>
    <w:p w14:paraId="53A6963D" w14:textId="77777777" w:rsidR="00F250B2" w:rsidRPr="004818B3" w:rsidRDefault="00F250B2" w:rsidP="004818B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26EE7BE9" w14:textId="5063EFE0" w:rsidR="00AA6615" w:rsidRPr="004818B3" w:rsidRDefault="00AA6615" w:rsidP="004818B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4818B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Miejsce 2: „Abakanowicz. Bez reguł. Bez reguł. Rzeźby w Ogrodach Królewskich”</w:t>
      </w:r>
    </w:p>
    <w:p w14:paraId="763FC125" w14:textId="77777777" w:rsidR="00272100" w:rsidRPr="004818B3" w:rsidRDefault="00272100" w:rsidP="004818B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14D4C021" w14:textId="7CF956EC" w:rsidR="00AA6615" w:rsidRPr="004818B3" w:rsidRDefault="00272100" w:rsidP="004818B3">
      <w:pPr>
        <w:spacing w:after="0" w:line="240" w:lineRule="auto"/>
        <w:jc w:val="center"/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</w:pPr>
      <w:r w:rsidRPr="004818B3"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  <w:t>269 tys.</w:t>
      </w:r>
    </w:p>
    <w:p w14:paraId="3AAA3273" w14:textId="77777777" w:rsidR="000C32F8" w:rsidRPr="004818B3" w:rsidRDefault="000C32F8" w:rsidP="004818B3">
      <w:pPr>
        <w:spacing w:line="240" w:lineRule="auto"/>
        <w:jc w:val="center"/>
        <w:rPr>
          <w:rFonts w:cstheme="minorHAnsi"/>
          <w:color w:val="EE0000"/>
          <w:sz w:val="24"/>
          <w:szCs w:val="24"/>
        </w:rPr>
      </w:pPr>
    </w:p>
    <w:p w14:paraId="6991880C" w14:textId="107AF6B8" w:rsidR="00B545FC" w:rsidRPr="004818B3" w:rsidRDefault="00064ECF" w:rsidP="004818B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b/>
          <w:bCs/>
          <w:sz w:val="24"/>
          <w:szCs w:val="24"/>
        </w:rPr>
        <w:t>Miejsce 3: „Jacek Malczewski w Anatolii”</w:t>
      </w:r>
    </w:p>
    <w:p w14:paraId="3783B5BA" w14:textId="176E4929" w:rsidR="00064ECF" w:rsidRPr="004818B3" w:rsidRDefault="00064ECF" w:rsidP="004818B3">
      <w:pPr>
        <w:spacing w:line="240" w:lineRule="auto"/>
        <w:jc w:val="center"/>
        <w:rPr>
          <w:rFonts w:cstheme="minorHAnsi"/>
          <w:b/>
          <w:bCs/>
          <w:color w:val="EE0000"/>
          <w:sz w:val="24"/>
          <w:szCs w:val="24"/>
        </w:rPr>
      </w:pPr>
      <w:r w:rsidRPr="004818B3">
        <w:rPr>
          <w:rFonts w:cstheme="minorHAnsi"/>
          <w:b/>
          <w:bCs/>
          <w:color w:val="EE0000"/>
          <w:sz w:val="24"/>
          <w:szCs w:val="24"/>
        </w:rPr>
        <w:t>116 tys.</w:t>
      </w:r>
    </w:p>
    <w:p w14:paraId="4FDCFEE6" w14:textId="6C5B4418" w:rsidR="00DF6D4D" w:rsidRPr="004818B3" w:rsidRDefault="00DF6D4D" w:rsidP="004818B3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818B3">
        <w:rPr>
          <w:rFonts w:cstheme="minorHAnsi"/>
          <w:b/>
          <w:bCs/>
          <w:color w:val="000000" w:themeColor="text1"/>
          <w:sz w:val="24"/>
          <w:szCs w:val="24"/>
        </w:rPr>
        <w:t>Na 4. Miejscu</w:t>
      </w:r>
      <w:r w:rsidRPr="004818B3">
        <w:rPr>
          <w:rFonts w:cstheme="minorHAnsi"/>
          <w:color w:val="000000" w:themeColor="text1"/>
          <w:sz w:val="24"/>
          <w:szCs w:val="24"/>
        </w:rPr>
        <w:t xml:space="preserve"> wśród wystaw czasowych znalazła się wystawa „Elegie. Malarstwo Łukasza Stokłosy” – 101 tys. zwiedzających.</w:t>
      </w:r>
    </w:p>
    <w:p w14:paraId="2F60CD4B" w14:textId="77777777" w:rsidR="00B545FC" w:rsidRPr="004818B3" w:rsidRDefault="00B545FC" w:rsidP="004818B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b/>
          <w:bCs/>
          <w:sz w:val="24"/>
          <w:szCs w:val="24"/>
        </w:rPr>
        <w:t>INWESTYCJE, WYSTAWY, INTERWENCJE</w:t>
      </w:r>
    </w:p>
    <w:p w14:paraId="5F000F0D" w14:textId="758DB375" w:rsidR="00B545FC" w:rsidRPr="004818B3" w:rsidRDefault="00B545FC" w:rsidP="004818B3">
      <w:p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>Wielkim wydarzeniem mijającego roku było otwarcie wystaw stałych: rezerwatu archeologicznego „</w:t>
      </w:r>
      <w:r w:rsidRPr="004818B3">
        <w:rPr>
          <w:rFonts w:cstheme="minorHAnsi"/>
          <w:b/>
          <w:bCs/>
          <w:sz w:val="24"/>
          <w:szCs w:val="24"/>
        </w:rPr>
        <w:t>Wawel podziemny: Międzymurze</w:t>
      </w:r>
      <w:r w:rsidRPr="004818B3">
        <w:rPr>
          <w:rFonts w:cstheme="minorHAnsi"/>
          <w:sz w:val="24"/>
          <w:szCs w:val="24"/>
        </w:rPr>
        <w:t>”, pozwalającego odwiedzającym poznać nie tylko historię fortyfikacji wawelskiego wzgórza, lecz również jego geologię i najstarsze zabytki osadnicze.</w:t>
      </w:r>
      <w:r w:rsidR="004818B3">
        <w:rPr>
          <w:rFonts w:cstheme="minorHAnsi"/>
          <w:sz w:val="24"/>
          <w:szCs w:val="24"/>
        </w:rPr>
        <w:t xml:space="preserve"> </w:t>
      </w:r>
      <w:r w:rsidRPr="004818B3">
        <w:rPr>
          <w:rFonts w:cstheme="minorHAnsi"/>
          <w:sz w:val="24"/>
          <w:szCs w:val="24"/>
        </w:rPr>
        <w:t xml:space="preserve">Wystawa została przystosowana do potrzeb osób neuroróżnorodnych oraz z </w:t>
      </w:r>
      <w:r w:rsidR="0030140A" w:rsidRPr="004818B3">
        <w:rPr>
          <w:rFonts w:cstheme="minorHAnsi"/>
          <w:sz w:val="24"/>
          <w:szCs w:val="24"/>
        </w:rPr>
        <w:t>niepełnosprawnością</w:t>
      </w:r>
      <w:r w:rsidRPr="004818B3">
        <w:rPr>
          <w:rFonts w:cstheme="minorHAnsi"/>
          <w:sz w:val="24"/>
          <w:szCs w:val="24"/>
        </w:rPr>
        <w:t xml:space="preserve"> ruchu.</w:t>
      </w:r>
      <w:r w:rsidR="004818B3">
        <w:rPr>
          <w:rFonts w:cstheme="minorHAnsi"/>
          <w:sz w:val="24"/>
          <w:szCs w:val="24"/>
        </w:rPr>
        <w:t xml:space="preserve"> </w:t>
      </w:r>
      <w:r w:rsidR="004818B3" w:rsidRPr="00D06EF1">
        <w:rPr>
          <w:rFonts w:cstheme="minorHAnsi"/>
          <w:color w:val="000000" w:themeColor="text1"/>
          <w:sz w:val="24"/>
          <w:szCs w:val="24"/>
        </w:rPr>
        <w:t>Drugą wystawą stałą jaką otworzyliśmy w 2025</w:t>
      </w:r>
      <w:r w:rsidR="00ED48B0" w:rsidRPr="00D06EF1">
        <w:rPr>
          <w:rFonts w:cstheme="minorHAnsi"/>
          <w:color w:val="000000" w:themeColor="text1"/>
          <w:sz w:val="24"/>
          <w:szCs w:val="24"/>
        </w:rPr>
        <w:t xml:space="preserve"> roku</w:t>
      </w:r>
      <w:r w:rsidR="004818B3" w:rsidRPr="00D06EF1">
        <w:rPr>
          <w:rFonts w:cstheme="minorHAnsi"/>
          <w:color w:val="000000" w:themeColor="text1"/>
          <w:sz w:val="24"/>
          <w:szCs w:val="24"/>
        </w:rPr>
        <w:t xml:space="preserve"> była ekspozycja poświęcona „</w:t>
      </w:r>
      <w:r w:rsidR="004818B3" w:rsidRPr="00D06EF1">
        <w:rPr>
          <w:rFonts w:cstheme="minorHAnsi"/>
          <w:b/>
          <w:bCs/>
          <w:color w:val="000000" w:themeColor="text1"/>
          <w:sz w:val="24"/>
          <w:szCs w:val="24"/>
        </w:rPr>
        <w:t>Miasteczku wawelskiemu</w:t>
      </w:r>
      <w:r w:rsidR="004818B3" w:rsidRPr="00D06EF1">
        <w:rPr>
          <w:rFonts w:cstheme="minorHAnsi"/>
          <w:color w:val="000000" w:themeColor="text1"/>
          <w:sz w:val="24"/>
          <w:szCs w:val="24"/>
        </w:rPr>
        <w:t xml:space="preserve">”, która opowiada o codzienności </w:t>
      </w:r>
      <w:r w:rsidR="00D06EF1">
        <w:rPr>
          <w:rFonts w:cstheme="minorHAnsi"/>
          <w:color w:val="000000" w:themeColor="text1"/>
          <w:sz w:val="24"/>
          <w:szCs w:val="24"/>
        </w:rPr>
        <w:br/>
      </w:r>
      <w:r w:rsidR="004818B3" w:rsidRPr="00D06EF1">
        <w:rPr>
          <w:rFonts w:cstheme="minorHAnsi"/>
          <w:color w:val="000000" w:themeColor="text1"/>
          <w:sz w:val="24"/>
          <w:szCs w:val="24"/>
        </w:rPr>
        <w:t>i „zwyczajnym” życiu wzgórza. Ostatnią z zakończonych inwestycji była efektowna „</w:t>
      </w:r>
      <w:r w:rsidRPr="00D06EF1">
        <w:rPr>
          <w:rFonts w:cstheme="minorHAnsi"/>
          <w:b/>
          <w:bCs/>
          <w:color w:val="000000" w:themeColor="text1"/>
          <w:sz w:val="24"/>
          <w:szCs w:val="24"/>
        </w:rPr>
        <w:t>Zbrojowni</w:t>
      </w:r>
      <w:r w:rsidR="004818B3" w:rsidRPr="00D06EF1">
        <w:rPr>
          <w:rFonts w:cstheme="minorHAnsi"/>
          <w:b/>
          <w:bCs/>
          <w:color w:val="000000" w:themeColor="text1"/>
          <w:sz w:val="24"/>
          <w:szCs w:val="24"/>
        </w:rPr>
        <w:t>a</w:t>
      </w:r>
      <w:r w:rsidR="004818B3" w:rsidRPr="00D06EF1">
        <w:rPr>
          <w:rFonts w:cstheme="minorHAnsi"/>
          <w:color w:val="000000" w:themeColor="text1"/>
          <w:sz w:val="24"/>
          <w:szCs w:val="24"/>
        </w:rPr>
        <w:t>”, mówiąca nie tyle o wojnie i uzbrojeniu</w:t>
      </w:r>
      <w:r w:rsidR="00D06EF1" w:rsidRPr="00D06EF1">
        <w:rPr>
          <w:rFonts w:cstheme="minorHAnsi"/>
          <w:color w:val="000000" w:themeColor="text1"/>
          <w:sz w:val="24"/>
          <w:szCs w:val="24"/>
        </w:rPr>
        <w:t>,</w:t>
      </w:r>
      <w:r w:rsidR="004818B3" w:rsidRPr="00D06EF1">
        <w:rPr>
          <w:rFonts w:cstheme="minorHAnsi"/>
          <w:color w:val="000000" w:themeColor="text1"/>
          <w:sz w:val="24"/>
          <w:szCs w:val="24"/>
        </w:rPr>
        <w:t xml:space="preserve"> ale o kulturze i znaczeniu kostiumu militarnego</w:t>
      </w:r>
      <w:r w:rsidRPr="00D06EF1">
        <w:rPr>
          <w:rFonts w:cstheme="minorHAnsi"/>
          <w:color w:val="000000" w:themeColor="text1"/>
          <w:sz w:val="24"/>
          <w:szCs w:val="24"/>
        </w:rPr>
        <w:t>, obejmując</w:t>
      </w:r>
      <w:r w:rsidR="004818B3" w:rsidRPr="00D06EF1">
        <w:rPr>
          <w:rFonts w:cstheme="minorHAnsi"/>
          <w:color w:val="000000" w:themeColor="text1"/>
          <w:sz w:val="24"/>
          <w:szCs w:val="24"/>
        </w:rPr>
        <w:t>a</w:t>
      </w:r>
      <w:r w:rsidRPr="00D06EF1">
        <w:rPr>
          <w:rFonts w:cstheme="minorHAnsi"/>
          <w:color w:val="000000" w:themeColor="text1"/>
          <w:sz w:val="24"/>
          <w:szCs w:val="24"/>
        </w:rPr>
        <w:t xml:space="preserve"> </w:t>
      </w:r>
      <w:r w:rsidRPr="004818B3">
        <w:rPr>
          <w:rFonts w:cstheme="minorHAnsi"/>
          <w:sz w:val="24"/>
          <w:szCs w:val="24"/>
        </w:rPr>
        <w:t>również udostępnienie najstarszych struktur średniowiecznego stołpu</w:t>
      </w:r>
      <w:r w:rsidR="00D06EF1">
        <w:rPr>
          <w:rFonts w:cstheme="minorHAnsi"/>
          <w:sz w:val="24"/>
          <w:szCs w:val="24"/>
        </w:rPr>
        <w:t>, czyli wierzy obronnej</w:t>
      </w:r>
      <w:r w:rsidRPr="004818B3">
        <w:rPr>
          <w:rFonts w:cstheme="minorHAnsi"/>
          <w:sz w:val="24"/>
          <w:szCs w:val="24"/>
        </w:rPr>
        <w:t xml:space="preserve">. </w:t>
      </w:r>
    </w:p>
    <w:p w14:paraId="5AF6211A" w14:textId="0E06E332" w:rsidR="00B545FC" w:rsidRPr="004818B3" w:rsidRDefault="00B545FC" w:rsidP="004818B3">
      <w:p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>W ogrodach i wnętrzach Zamku zaprezentowaliśmy ważne projekty wystawiennicze, m.in. ekspozycje poświęcone Jackowi Malczewskiemu i Karolowi Lanckorońskiemu, sztuce malarskiej i designowi po 1945 roku, rzeźbom i abakanom Magdaleny Abakanowicz wyeksponowanych ogrodach i Sali Senatorskiej w dwóch odsłonach zatytułowanych „Abakanowicz. Bez reguł” oraz współczesnym interwencjom artystycznym – m.in. Romana Opałki, Agaty Kus i Łukasza Stokłosy. Ostatni artysta doczekał się również pełnoprawnej wystawy zatytułowanej „Elegie. Malarstwo Łukasza Stokłosy”. Dzięki temu Wawel pozostaje miejscem dialogu między tradycją a współczesnością, przeszłością a nowymi interpretacjami.</w:t>
      </w:r>
    </w:p>
    <w:p w14:paraId="5419E172" w14:textId="6FBD32C6" w:rsidR="00496159" w:rsidRPr="004818B3" w:rsidRDefault="00496159" w:rsidP="004818B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b/>
          <w:bCs/>
          <w:sz w:val="24"/>
          <w:szCs w:val="24"/>
        </w:rPr>
        <w:t>EDUKACJA, DOSTĘPNOŚĆ, DIGITALIZACJA</w:t>
      </w:r>
    </w:p>
    <w:p w14:paraId="750937E5" w14:textId="369E022C" w:rsidR="001E1B8C" w:rsidRPr="004818B3" w:rsidRDefault="00D26AB6" w:rsidP="004818B3">
      <w:p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W 2025 roku </w:t>
      </w:r>
      <w:r w:rsidR="001E1B8C" w:rsidRPr="004818B3">
        <w:rPr>
          <w:rFonts w:cstheme="minorHAnsi"/>
          <w:sz w:val="24"/>
          <w:szCs w:val="24"/>
        </w:rPr>
        <w:t>liczba lekcji muzealnych dla grup szkolnych</w:t>
      </w:r>
      <w:r w:rsidR="003E42BE" w:rsidRPr="004818B3">
        <w:rPr>
          <w:rFonts w:cstheme="minorHAnsi"/>
          <w:sz w:val="24"/>
          <w:szCs w:val="24"/>
        </w:rPr>
        <w:t xml:space="preserve"> wzrosła z</w:t>
      </w:r>
      <w:r w:rsidR="001E1B8C" w:rsidRPr="004818B3">
        <w:rPr>
          <w:rFonts w:cstheme="minorHAnsi"/>
          <w:sz w:val="24"/>
          <w:szCs w:val="24"/>
        </w:rPr>
        <w:t xml:space="preserve"> 1900</w:t>
      </w:r>
      <w:r w:rsidR="003E42BE" w:rsidRPr="004818B3">
        <w:rPr>
          <w:rFonts w:cstheme="minorHAnsi"/>
          <w:sz w:val="24"/>
          <w:szCs w:val="24"/>
        </w:rPr>
        <w:t xml:space="preserve"> do</w:t>
      </w:r>
      <w:r w:rsidR="001E1B8C" w:rsidRPr="004818B3">
        <w:rPr>
          <w:rFonts w:cstheme="minorHAnsi"/>
          <w:sz w:val="24"/>
          <w:szCs w:val="24"/>
        </w:rPr>
        <w:t xml:space="preserve"> 2500! Łącznie nasi edukatorzy </w:t>
      </w:r>
      <w:r w:rsidR="002E0D17">
        <w:rPr>
          <w:rFonts w:cstheme="minorHAnsi"/>
          <w:sz w:val="24"/>
          <w:szCs w:val="24"/>
        </w:rPr>
        <w:t>spotkali się z</w:t>
      </w:r>
      <w:r w:rsidR="001E1B8C" w:rsidRPr="004818B3">
        <w:rPr>
          <w:rFonts w:cstheme="minorHAnsi"/>
          <w:sz w:val="24"/>
          <w:szCs w:val="24"/>
        </w:rPr>
        <w:t xml:space="preserve"> ponad 81 tysięc</w:t>
      </w:r>
      <w:r w:rsidR="002E0D17">
        <w:rPr>
          <w:rFonts w:cstheme="minorHAnsi"/>
          <w:sz w:val="24"/>
          <w:szCs w:val="24"/>
        </w:rPr>
        <w:t>ami</w:t>
      </w:r>
      <w:r w:rsidR="001E1B8C" w:rsidRPr="004818B3">
        <w:rPr>
          <w:rFonts w:cstheme="minorHAnsi"/>
          <w:sz w:val="24"/>
          <w:szCs w:val="24"/>
        </w:rPr>
        <w:t xml:space="preserve"> uczniów</w:t>
      </w:r>
      <w:r w:rsidR="008D7F55">
        <w:rPr>
          <w:rFonts w:cstheme="minorHAnsi"/>
          <w:sz w:val="24"/>
          <w:szCs w:val="24"/>
        </w:rPr>
        <w:t xml:space="preserve"> z całej Polski</w:t>
      </w:r>
      <w:r w:rsidR="001E1B8C" w:rsidRPr="004818B3">
        <w:rPr>
          <w:rFonts w:cstheme="minorHAnsi"/>
          <w:sz w:val="24"/>
          <w:szCs w:val="24"/>
        </w:rPr>
        <w:t xml:space="preserve">. </w:t>
      </w:r>
    </w:p>
    <w:p w14:paraId="2DBB33B1" w14:textId="45886F1F" w:rsidR="00591023" w:rsidRPr="004818B3" w:rsidRDefault="00591023" w:rsidP="004818B3">
      <w:p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lastRenderedPageBreak/>
        <w:t>Zamek Królewski na Wawelu pozostaje również otwarty dla osób defaworyzowanych.</w:t>
      </w:r>
    </w:p>
    <w:p w14:paraId="7DB24280" w14:textId="4BF77AD2" w:rsidR="001E1B8C" w:rsidRPr="004818B3" w:rsidRDefault="009005FF" w:rsidP="004818B3">
      <w:p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– </w:t>
      </w:r>
      <w:r w:rsidR="00B118DD" w:rsidRPr="004818B3">
        <w:rPr>
          <w:rFonts w:cstheme="minorHAnsi"/>
          <w:i/>
          <w:iCs/>
          <w:sz w:val="24"/>
          <w:szCs w:val="24"/>
        </w:rPr>
        <w:t xml:space="preserve">Nasz program jest </w:t>
      </w:r>
      <w:r w:rsidR="0030140A" w:rsidRPr="004818B3">
        <w:rPr>
          <w:rFonts w:cstheme="minorHAnsi"/>
          <w:i/>
          <w:iCs/>
          <w:sz w:val="24"/>
          <w:szCs w:val="24"/>
        </w:rPr>
        <w:t>dowodem</w:t>
      </w:r>
      <w:r w:rsidR="00B118DD" w:rsidRPr="004818B3">
        <w:rPr>
          <w:rFonts w:cstheme="minorHAnsi"/>
          <w:i/>
          <w:iCs/>
          <w:sz w:val="24"/>
          <w:szCs w:val="24"/>
        </w:rPr>
        <w:t xml:space="preserve"> na konsekwentne i </w:t>
      </w:r>
      <w:r w:rsidR="0030140A" w:rsidRPr="004818B3">
        <w:rPr>
          <w:rFonts w:cstheme="minorHAnsi"/>
          <w:i/>
          <w:iCs/>
          <w:sz w:val="24"/>
          <w:szCs w:val="24"/>
        </w:rPr>
        <w:t>planowane</w:t>
      </w:r>
      <w:r w:rsidR="00B118DD" w:rsidRPr="004818B3">
        <w:rPr>
          <w:rFonts w:cstheme="minorHAnsi"/>
          <w:i/>
          <w:iCs/>
          <w:sz w:val="24"/>
          <w:szCs w:val="24"/>
        </w:rPr>
        <w:t xml:space="preserve"> działanie.</w:t>
      </w:r>
      <w:r w:rsidR="00B118DD" w:rsidRPr="004818B3">
        <w:rPr>
          <w:rFonts w:cstheme="minorHAnsi"/>
          <w:sz w:val="24"/>
          <w:szCs w:val="24"/>
        </w:rPr>
        <w:t xml:space="preserve"> </w:t>
      </w:r>
      <w:r w:rsidR="001E1B8C" w:rsidRPr="004818B3">
        <w:rPr>
          <w:rFonts w:cstheme="minorHAnsi"/>
          <w:i/>
          <w:iCs/>
          <w:sz w:val="24"/>
          <w:szCs w:val="24"/>
        </w:rPr>
        <w:t>Od 2024 roku partnerem naszych działań dostępnościowych jest firma Tauron. W ramach projektu </w:t>
      </w:r>
      <w:r w:rsidR="001E1B8C" w:rsidRPr="004818B3">
        <w:rPr>
          <w:rFonts w:cstheme="minorHAnsi"/>
          <w:b/>
          <w:bCs/>
          <w:i/>
          <w:iCs/>
          <w:sz w:val="24"/>
          <w:szCs w:val="24"/>
        </w:rPr>
        <w:t>„Sztuka to zdrowie. Dostępność Wawelu w TAURONEM”</w:t>
      </w:r>
      <w:r w:rsidR="001E1B8C" w:rsidRPr="004818B3">
        <w:rPr>
          <w:rFonts w:cstheme="minorHAnsi"/>
          <w:i/>
          <w:iCs/>
          <w:sz w:val="24"/>
          <w:szCs w:val="24"/>
        </w:rPr>
        <w:t xml:space="preserve"> przeprowadziliśmy w 2025 roku szereg wydarzeń i warsztatów dla osób z niepełnosprawnościami, w spektrum autyzmu </w:t>
      </w:r>
      <w:r w:rsidR="00D06EF1">
        <w:rPr>
          <w:rFonts w:cstheme="minorHAnsi"/>
          <w:i/>
          <w:iCs/>
          <w:sz w:val="24"/>
          <w:szCs w:val="24"/>
        </w:rPr>
        <w:br/>
      </w:r>
      <w:r w:rsidR="001E1B8C" w:rsidRPr="004818B3">
        <w:rPr>
          <w:rFonts w:cstheme="minorHAnsi"/>
          <w:i/>
          <w:iCs/>
          <w:sz w:val="24"/>
          <w:szCs w:val="24"/>
        </w:rPr>
        <w:t>i nadwrażliwością zmysłową, seniorów i osób z demencją. Były to „Paplajki”, czyli dostępne koncerty mikołajkowe dla dzieci słyszących i niesłyszących, spotkania literackie z cyklu „Czytelnia z widokiem”, warsztaty manualne i plastyczne, jak również warsztaty terapeutyczno-muzealne „Szkoła Rycerska”. Łącznie na 14 wydarzeniach spotkało się z nami 227 osób</w:t>
      </w:r>
      <w:r w:rsidRPr="004818B3">
        <w:rPr>
          <w:rFonts w:cstheme="minorHAnsi"/>
          <w:sz w:val="24"/>
          <w:szCs w:val="24"/>
        </w:rPr>
        <w:t xml:space="preserve"> – mówi prof. dr hab. Andrzej Betlej. </w:t>
      </w:r>
    </w:p>
    <w:p w14:paraId="45485F8D" w14:textId="702F9524" w:rsidR="001E1B8C" w:rsidRPr="004818B3" w:rsidRDefault="001E1B8C" w:rsidP="004818B3">
      <w:p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>Dodatkowo wystawy stałe</w:t>
      </w:r>
      <w:r w:rsidR="00591023" w:rsidRPr="004818B3">
        <w:rPr>
          <w:rFonts w:cstheme="minorHAnsi"/>
          <w:sz w:val="24"/>
          <w:szCs w:val="24"/>
        </w:rPr>
        <w:t xml:space="preserve"> w Zamku</w:t>
      </w:r>
      <w:r w:rsidRPr="004818B3">
        <w:rPr>
          <w:rFonts w:cstheme="minorHAnsi"/>
          <w:sz w:val="24"/>
          <w:szCs w:val="24"/>
        </w:rPr>
        <w:t xml:space="preserve"> zostały wyposażone w tyflografiki, audiodeskrypcje </w:t>
      </w:r>
      <w:r w:rsidR="00D06EF1">
        <w:rPr>
          <w:rFonts w:cstheme="minorHAnsi"/>
          <w:sz w:val="24"/>
          <w:szCs w:val="24"/>
        </w:rPr>
        <w:br/>
      </w:r>
      <w:r w:rsidRPr="004818B3">
        <w:rPr>
          <w:rFonts w:cstheme="minorHAnsi"/>
          <w:sz w:val="24"/>
          <w:szCs w:val="24"/>
        </w:rPr>
        <w:t xml:space="preserve">i kopie oryginalnych zabytków przeznaczone do </w:t>
      </w:r>
      <w:r w:rsidR="009434F0" w:rsidRPr="004818B3">
        <w:rPr>
          <w:rFonts w:cstheme="minorHAnsi"/>
          <w:sz w:val="24"/>
          <w:szCs w:val="24"/>
        </w:rPr>
        <w:t xml:space="preserve">poznawania przez </w:t>
      </w:r>
      <w:r w:rsidRPr="004818B3">
        <w:rPr>
          <w:rFonts w:cstheme="minorHAnsi"/>
          <w:sz w:val="24"/>
          <w:szCs w:val="24"/>
        </w:rPr>
        <w:t>dotyk.</w:t>
      </w:r>
    </w:p>
    <w:p w14:paraId="660F3062" w14:textId="0DA12367" w:rsidR="00191B37" w:rsidRPr="004818B3" w:rsidRDefault="001F0551" w:rsidP="004818B3">
      <w:p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>Zamek Królewski na Wawelu</w:t>
      </w:r>
      <w:r w:rsidR="00A45847" w:rsidRPr="004818B3">
        <w:rPr>
          <w:rFonts w:cstheme="minorHAnsi"/>
          <w:sz w:val="24"/>
          <w:szCs w:val="24"/>
        </w:rPr>
        <w:t xml:space="preserve"> udostępnia również swoją kolekcje w </w:t>
      </w:r>
      <w:r w:rsidR="00006CED" w:rsidRPr="004818B3">
        <w:rPr>
          <w:rFonts w:cstheme="minorHAnsi"/>
          <w:sz w:val="24"/>
          <w:szCs w:val="24"/>
        </w:rPr>
        <w:t xml:space="preserve">przestrzeni wirtualnej. Służy </w:t>
      </w:r>
      <w:r w:rsidR="009179E3" w:rsidRPr="004818B3">
        <w:rPr>
          <w:rFonts w:cstheme="minorHAnsi"/>
          <w:sz w:val="24"/>
          <w:szCs w:val="24"/>
        </w:rPr>
        <w:t>temu</w:t>
      </w:r>
      <w:r w:rsidR="00006CED" w:rsidRPr="004818B3">
        <w:rPr>
          <w:rFonts w:cstheme="minorHAnsi"/>
          <w:sz w:val="24"/>
          <w:szCs w:val="24"/>
        </w:rPr>
        <w:t xml:space="preserve"> konsekwentnie realizowany program digitalizacji zbiorów, która w mijającym roku objęła </w:t>
      </w:r>
      <w:r w:rsidR="001E1B8C" w:rsidRPr="004818B3">
        <w:rPr>
          <w:rFonts w:cstheme="minorHAnsi"/>
          <w:sz w:val="24"/>
          <w:szCs w:val="24"/>
        </w:rPr>
        <w:t>8800 obiektów</w:t>
      </w:r>
      <w:r w:rsidR="00BB0666" w:rsidRPr="004818B3">
        <w:rPr>
          <w:rFonts w:cstheme="minorHAnsi"/>
          <w:sz w:val="24"/>
          <w:szCs w:val="24"/>
        </w:rPr>
        <w:t xml:space="preserve">, z czego </w:t>
      </w:r>
      <w:r w:rsidR="001E1B8C" w:rsidRPr="004818B3">
        <w:rPr>
          <w:rFonts w:cstheme="minorHAnsi"/>
          <w:sz w:val="24"/>
          <w:szCs w:val="24"/>
        </w:rPr>
        <w:t xml:space="preserve">4200 </w:t>
      </w:r>
      <w:r w:rsidR="00BB0666" w:rsidRPr="004818B3">
        <w:rPr>
          <w:rFonts w:cstheme="minorHAnsi"/>
          <w:sz w:val="24"/>
          <w:szCs w:val="24"/>
        </w:rPr>
        <w:t>zostało udostępnionych online.</w:t>
      </w:r>
    </w:p>
    <w:p w14:paraId="366ECC15" w14:textId="77777777" w:rsidR="00191B37" w:rsidRPr="004818B3" w:rsidRDefault="00191B37" w:rsidP="004818B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4CC43C0" w14:textId="0EB723D9" w:rsidR="003468D1" w:rsidRPr="004818B3" w:rsidRDefault="003468D1" w:rsidP="004818B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b/>
          <w:bCs/>
          <w:sz w:val="24"/>
          <w:szCs w:val="24"/>
        </w:rPr>
        <w:t>NAGRODY DLA ZESPOŁU ZAMKU KRÓLEWSKIEGO NA WAWELU</w:t>
      </w:r>
      <w:r w:rsidR="00191B37" w:rsidRPr="004818B3">
        <w:rPr>
          <w:rFonts w:cstheme="minorHAnsi"/>
          <w:b/>
          <w:bCs/>
          <w:sz w:val="24"/>
          <w:szCs w:val="24"/>
        </w:rPr>
        <w:t xml:space="preserve"> PRZYZNANE W 2025 ROKU</w:t>
      </w:r>
    </w:p>
    <w:p w14:paraId="0A5CDACE" w14:textId="03E78F1F" w:rsidR="00A6514C" w:rsidRPr="004818B3" w:rsidRDefault="00A6514C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Sybilla w konkursie </w:t>
      </w:r>
      <w:r w:rsidRPr="004818B3">
        <w:rPr>
          <w:rFonts w:cstheme="minorHAnsi"/>
          <w:b/>
          <w:bCs/>
          <w:sz w:val="24"/>
          <w:szCs w:val="24"/>
        </w:rPr>
        <w:t>Wydarzenie Muzealne Roku 2024 „Sybilla”</w:t>
      </w:r>
      <w:r w:rsidRPr="004818B3">
        <w:rPr>
          <w:rFonts w:cstheme="minorHAnsi"/>
          <w:sz w:val="24"/>
          <w:szCs w:val="24"/>
        </w:rPr>
        <w:t xml:space="preserve"> za ekspozycję Gabinet porcelanowy.</w:t>
      </w:r>
    </w:p>
    <w:p w14:paraId="2742D9AB" w14:textId="0A54D844" w:rsidR="00A6514C" w:rsidRPr="004818B3" w:rsidRDefault="00A6514C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Zwycięzca plebiscytu publiczności w Konkursie </w:t>
      </w:r>
      <w:r w:rsidRPr="004818B3">
        <w:rPr>
          <w:rFonts w:cstheme="minorHAnsi"/>
          <w:b/>
          <w:bCs/>
          <w:sz w:val="24"/>
          <w:szCs w:val="24"/>
        </w:rPr>
        <w:t>Wydarzenie Muzealne Roku „Sybilla” 2024 za ekspozycję Gabinet porcelanowy.</w:t>
      </w:r>
    </w:p>
    <w:p w14:paraId="15B1C069" w14:textId="77777777" w:rsidR="00313C2A" w:rsidRPr="004818B3" w:rsidRDefault="00A6514C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Nagroda Jury w konkursie </w:t>
      </w:r>
      <w:r w:rsidRPr="004818B3">
        <w:rPr>
          <w:rFonts w:cstheme="minorHAnsi"/>
          <w:b/>
          <w:bCs/>
          <w:sz w:val="24"/>
          <w:szCs w:val="24"/>
        </w:rPr>
        <w:t>„Wydarzenie Historyczne Roku 2024” za wystawę „Niech żyje król!”</w:t>
      </w:r>
      <w:r w:rsidR="00B55FEF" w:rsidRPr="004818B3">
        <w:rPr>
          <w:rFonts w:cstheme="minorHAnsi"/>
          <w:sz w:val="24"/>
          <w:szCs w:val="24"/>
        </w:rPr>
        <w:t>.</w:t>
      </w:r>
    </w:p>
    <w:p w14:paraId="34984800" w14:textId="237C746F" w:rsidR="00313C2A" w:rsidRPr="004818B3" w:rsidRDefault="00313C2A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Nagroda w konkursie </w:t>
      </w:r>
      <w:r w:rsidRPr="004818B3">
        <w:rPr>
          <w:rFonts w:cstheme="minorHAnsi"/>
          <w:b/>
          <w:bCs/>
          <w:sz w:val="24"/>
          <w:szCs w:val="24"/>
        </w:rPr>
        <w:t>Muzealna Książka Roku 2025</w:t>
      </w:r>
      <w:r w:rsidRPr="004818B3">
        <w:rPr>
          <w:rFonts w:cstheme="minorHAnsi"/>
          <w:sz w:val="24"/>
          <w:szCs w:val="24"/>
        </w:rPr>
        <w:t xml:space="preserve"> w kategorii Wydawnictwa Naukowe za książkę </w:t>
      </w:r>
      <w:r w:rsidRPr="004818B3">
        <w:rPr>
          <w:rFonts w:cstheme="minorHAnsi"/>
          <w:b/>
          <w:bCs/>
          <w:sz w:val="24"/>
          <w:szCs w:val="24"/>
        </w:rPr>
        <w:t xml:space="preserve">„Feliks Kopera (1871-1952)” </w:t>
      </w:r>
      <w:r w:rsidR="00614D5D" w:rsidRPr="004818B3">
        <w:rPr>
          <w:rFonts w:cstheme="minorHAnsi"/>
          <w:b/>
          <w:bCs/>
          <w:sz w:val="24"/>
          <w:szCs w:val="24"/>
        </w:rPr>
        <w:t>D</w:t>
      </w:r>
      <w:r w:rsidRPr="004818B3">
        <w:rPr>
          <w:rFonts w:cstheme="minorHAnsi"/>
          <w:b/>
          <w:bCs/>
          <w:sz w:val="24"/>
          <w:szCs w:val="24"/>
        </w:rPr>
        <w:t>iany Błońskiej</w:t>
      </w:r>
      <w:r w:rsidRPr="004818B3">
        <w:rPr>
          <w:rFonts w:cstheme="minorHAnsi"/>
          <w:sz w:val="24"/>
          <w:szCs w:val="24"/>
        </w:rPr>
        <w:t xml:space="preserve">. </w:t>
      </w:r>
    </w:p>
    <w:p w14:paraId="65501EF0" w14:textId="453A73FF" w:rsidR="00FF4EC9" w:rsidRPr="004818B3" w:rsidRDefault="00313C2A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Wyróżnienie w konkursie Muzealna Książka Roku 2025 </w:t>
      </w:r>
      <w:r w:rsidR="00414F5F" w:rsidRPr="004818B3">
        <w:rPr>
          <w:rFonts w:cstheme="minorHAnsi"/>
          <w:sz w:val="24"/>
          <w:szCs w:val="24"/>
        </w:rPr>
        <w:t>–</w:t>
      </w:r>
      <w:r w:rsidRPr="004818B3">
        <w:rPr>
          <w:rFonts w:cstheme="minorHAnsi"/>
          <w:sz w:val="24"/>
          <w:szCs w:val="24"/>
        </w:rPr>
        <w:t xml:space="preserve"> „Rysunki wawelskie” Marcina Maciejowskiego. </w:t>
      </w:r>
    </w:p>
    <w:p w14:paraId="347559F7" w14:textId="77777777" w:rsidR="00622B4B" w:rsidRPr="004818B3" w:rsidRDefault="00FF4EC9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Druga nagroda w ogólnopolskim konkursie </w:t>
      </w:r>
      <w:r w:rsidRPr="004818B3">
        <w:rPr>
          <w:rFonts w:cstheme="minorHAnsi"/>
          <w:b/>
          <w:bCs/>
          <w:sz w:val="24"/>
          <w:szCs w:val="24"/>
        </w:rPr>
        <w:t>Wnętrze Roku SAW</w:t>
      </w:r>
      <w:r w:rsidRPr="004818B3">
        <w:rPr>
          <w:rFonts w:cstheme="minorHAnsi"/>
          <w:sz w:val="24"/>
          <w:szCs w:val="24"/>
        </w:rPr>
        <w:t xml:space="preserve"> (w kategorii wnętrze publiczne za lata 2022-2024), organizowanym przez Stowarzyszenie Architektów Wnętrz – projekt wystawy „Królewski Rembrandt na Wawelu”.</w:t>
      </w:r>
      <w:r w:rsidR="00622B4B" w:rsidRPr="004818B3">
        <w:rPr>
          <w:rFonts w:cstheme="minorHAnsi"/>
          <w:sz w:val="24"/>
          <w:szCs w:val="24"/>
        </w:rPr>
        <w:t xml:space="preserve"> </w:t>
      </w:r>
    </w:p>
    <w:p w14:paraId="6DA65437" w14:textId="430882CD" w:rsidR="00FF4EC9" w:rsidRPr="004818B3" w:rsidRDefault="00622B4B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I Nagroda Plebiscytu </w:t>
      </w:r>
      <w:r w:rsidRPr="004818B3">
        <w:rPr>
          <w:rFonts w:cstheme="minorHAnsi"/>
          <w:b/>
          <w:bCs/>
          <w:sz w:val="24"/>
          <w:szCs w:val="24"/>
        </w:rPr>
        <w:t>Miejsce Przyjazne Rodzinom z Dziećmi 2025.</w:t>
      </w:r>
    </w:p>
    <w:p w14:paraId="019F5545" w14:textId="3C199C82" w:rsidR="00D37CA9" w:rsidRPr="004818B3" w:rsidRDefault="00FF4EC9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>Nagroda Złoty Słonecznik 2025 w kategorii RUCH za cykl spotkań „</w:t>
      </w:r>
      <w:r w:rsidR="003044D1">
        <w:rPr>
          <w:rFonts w:cstheme="minorHAnsi"/>
          <w:sz w:val="24"/>
          <w:szCs w:val="24"/>
        </w:rPr>
        <w:t xml:space="preserve">Wszystkie </w:t>
      </w:r>
      <w:r w:rsidRPr="004818B3">
        <w:rPr>
          <w:rFonts w:cstheme="minorHAnsi"/>
          <w:sz w:val="24"/>
          <w:szCs w:val="24"/>
        </w:rPr>
        <w:t>zmysły – wawelskie pomysły”.</w:t>
      </w:r>
      <w:r w:rsidR="00D37CA9" w:rsidRPr="004818B3">
        <w:rPr>
          <w:rFonts w:cstheme="minorHAnsi"/>
          <w:sz w:val="24"/>
          <w:szCs w:val="24"/>
        </w:rPr>
        <w:t xml:space="preserve"> </w:t>
      </w:r>
    </w:p>
    <w:p w14:paraId="64B3B627" w14:textId="1DEC830A" w:rsidR="00D37CA9" w:rsidRPr="004818B3" w:rsidRDefault="00D37CA9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sz w:val="24"/>
          <w:szCs w:val="24"/>
        </w:rPr>
        <w:lastRenderedPageBreak/>
        <w:t xml:space="preserve">Wyróżnienie Złoty Słonecznik 2025 w kategorii LOGIKA – </w:t>
      </w:r>
      <w:r w:rsidRPr="004818B3">
        <w:rPr>
          <w:rFonts w:cstheme="minorHAnsi"/>
          <w:b/>
          <w:bCs/>
          <w:sz w:val="24"/>
          <w:szCs w:val="24"/>
        </w:rPr>
        <w:t>najbardziej rozwojowe inicjatywy dla dzieci za cykl „Wawelaki”.</w:t>
      </w:r>
    </w:p>
    <w:p w14:paraId="4AA53DE0" w14:textId="561AE105" w:rsidR="00A6514C" w:rsidRPr="004818B3" w:rsidRDefault="00D37CA9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Nagroda Główna </w:t>
      </w:r>
      <w:r w:rsidRPr="004818B3">
        <w:rPr>
          <w:rFonts w:cstheme="minorHAnsi"/>
          <w:b/>
          <w:bCs/>
          <w:sz w:val="24"/>
          <w:szCs w:val="24"/>
        </w:rPr>
        <w:t>Animator Roku</w:t>
      </w:r>
      <w:r w:rsidRPr="004818B3">
        <w:rPr>
          <w:rFonts w:cstheme="minorHAnsi"/>
          <w:sz w:val="24"/>
          <w:szCs w:val="24"/>
        </w:rPr>
        <w:t xml:space="preserve"> V edycji Krakowskiego Archipelagu Kultury </w:t>
      </w:r>
      <w:r w:rsidRPr="004818B3">
        <w:rPr>
          <w:rFonts w:cstheme="minorHAnsi"/>
          <w:b/>
          <w:bCs/>
          <w:sz w:val="24"/>
          <w:szCs w:val="24"/>
        </w:rPr>
        <w:t>dla Marii Prawelskiej</w:t>
      </w:r>
      <w:r w:rsidR="00622B4B" w:rsidRPr="004818B3">
        <w:rPr>
          <w:rFonts w:cstheme="minorHAnsi"/>
          <w:sz w:val="24"/>
          <w:szCs w:val="24"/>
        </w:rPr>
        <w:t>,</w:t>
      </w:r>
      <w:r w:rsidRPr="004818B3">
        <w:rPr>
          <w:rFonts w:cstheme="minorHAnsi"/>
          <w:sz w:val="24"/>
          <w:szCs w:val="24"/>
        </w:rPr>
        <w:t xml:space="preserve"> Dział Edukacji i Interpretacji Sztuki.</w:t>
      </w:r>
    </w:p>
    <w:p w14:paraId="0EE86DAC" w14:textId="61FFA9A0" w:rsidR="00262859" w:rsidRPr="004818B3" w:rsidRDefault="00262859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>Nominacja w konkursie Nagrody im. Witolda Wojtkiewicza 2025 za wystawę „Łukasz Stokłosa. Elegie”</w:t>
      </w:r>
      <w:r w:rsidR="00451018" w:rsidRPr="004818B3">
        <w:rPr>
          <w:rFonts w:cstheme="minorHAnsi"/>
          <w:sz w:val="24"/>
          <w:szCs w:val="24"/>
        </w:rPr>
        <w:t>.</w:t>
      </w:r>
    </w:p>
    <w:p w14:paraId="1322AEDE" w14:textId="46F5B1D7" w:rsidR="00262859" w:rsidRPr="004818B3" w:rsidRDefault="00262859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b/>
          <w:bCs/>
          <w:sz w:val="24"/>
          <w:szCs w:val="24"/>
        </w:rPr>
        <w:t>Krakowska Książka Miesiąca</w:t>
      </w:r>
      <w:r w:rsidRPr="004818B3">
        <w:rPr>
          <w:rFonts w:cstheme="minorHAnsi"/>
          <w:sz w:val="24"/>
          <w:szCs w:val="24"/>
        </w:rPr>
        <w:t xml:space="preserve"> </w:t>
      </w:r>
      <w:r w:rsidR="00D37CA9" w:rsidRPr="004818B3">
        <w:rPr>
          <w:rFonts w:cstheme="minorHAnsi"/>
          <w:sz w:val="24"/>
          <w:szCs w:val="24"/>
        </w:rPr>
        <w:t xml:space="preserve">– nagroda Biblioteki Kraków </w:t>
      </w:r>
      <w:r w:rsidR="00622B4B" w:rsidRPr="004818B3">
        <w:rPr>
          <w:rFonts w:cstheme="minorHAnsi"/>
          <w:sz w:val="24"/>
          <w:szCs w:val="24"/>
        </w:rPr>
        <w:t>–</w:t>
      </w:r>
      <w:r w:rsidR="00D37CA9" w:rsidRPr="004818B3">
        <w:rPr>
          <w:rFonts w:cstheme="minorHAnsi"/>
          <w:sz w:val="24"/>
          <w:szCs w:val="24"/>
        </w:rPr>
        <w:t xml:space="preserve"> </w:t>
      </w:r>
      <w:r w:rsidRPr="004818B3">
        <w:rPr>
          <w:rFonts w:cstheme="minorHAnsi"/>
          <w:b/>
          <w:bCs/>
          <w:sz w:val="24"/>
          <w:szCs w:val="24"/>
        </w:rPr>
        <w:t>„</w:t>
      </w:r>
      <w:r w:rsidR="00451018" w:rsidRPr="004818B3">
        <w:rPr>
          <w:rFonts w:cstheme="minorHAnsi"/>
          <w:b/>
          <w:bCs/>
          <w:sz w:val="24"/>
          <w:szCs w:val="24"/>
        </w:rPr>
        <w:t xml:space="preserve">Rysunki </w:t>
      </w:r>
      <w:r w:rsidRPr="004818B3">
        <w:rPr>
          <w:rFonts w:cstheme="minorHAnsi"/>
          <w:b/>
          <w:bCs/>
          <w:sz w:val="24"/>
          <w:szCs w:val="24"/>
        </w:rPr>
        <w:t>wawelski</w:t>
      </w:r>
      <w:r w:rsidR="00451018" w:rsidRPr="004818B3">
        <w:rPr>
          <w:rFonts w:cstheme="minorHAnsi"/>
          <w:b/>
          <w:bCs/>
          <w:sz w:val="24"/>
          <w:szCs w:val="24"/>
        </w:rPr>
        <w:t>e</w:t>
      </w:r>
      <w:r w:rsidRPr="004818B3">
        <w:rPr>
          <w:rFonts w:cstheme="minorHAnsi"/>
          <w:b/>
          <w:bCs/>
          <w:sz w:val="24"/>
          <w:szCs w:val="24"/>
        </w:rPr>
        <w:t>”</w:t>
      </w:r>
      <w:r w:rsidRPr="004818B3">
        <w:rPr>
          <w:rFonts w:cstheme="minorHAnsi"/>
          <w:sz w:val="24"/>
          <w:szCs w:val="24"/>
        </w:rPr>
        <w:t xml:space="preserve"> Marcina Maciejowskiego</w:t>
      </w:r>
      <w:r w:rsidR="00451018" w:rsidRPr="004818B3">
        <w:rPr>
          <w:rFonts w:cstheme="minorHAnsi"/>
          <w:sz w:val="24"/>
          <w:szCs w:val="24"/>
        </w:rPr>
        <w:t>.</w:t>
      </w:r>
    </w:p>
    <w:p w14:paraId="5DACADF3" w14:textId="4DFCD58B" w:rsidR="00B55FEF" w:rsidRPr="004818B3" w:rsidRDefault="00313C2A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>Marka Radia Kraków za wystawy sztuki współczesnej („</w:t>
      </w:r>
      <w:r w:rsidR="00D06EF1">
        <w:rPr>
          <w:rFonts w:cstheme="minorHAnsi"/>
          <w:sz w:val="24"/>
          <w:szCs w:val="24"/>
        </w:rPr>
        <w:t>Elegie. Malarstwo łukasza Stokłosy</w:t>
      </w:r>
      <w:r w:rsidRPr="004818B3">
        <w:rPr>
          <w:rFonts w:cstheme="minorHAnsi"/>
          <w:sz w:val="24"/>
          <w:szCs w:val="24"/>
        </w:rPr>
        <w:t>” i „Abakanowicz. Bez reguł. Rzeźby w Ogrodach Królewskich”).</w:t>
      </w:r>
    </w:p>
    <w:p w14:paraId="56A9A856" w14:textId="4D0F5D63" w:rsidR="00B55FEF" w:rsidRPr="004818B3" w:rsidRDefault="00B55FEF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>Marka Radia Kraków za wystawę „Abakanowicz. Bez reguł. Arrasy i Abakany na Wawelu”.</w:t>
      </w:r>
    </w:p>
    <w:p w14:paraId="09878A0A" w14:textId="77777777" w:rsidR="004818B3" w:rsidRPr="004818B3" w:rsidRDefault="004818B3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Nagroda </w:t>
      </w:r>
      <w:r w:rsidRPr="004818B3">
        <w:rPr>
          <w:rFonts w:cstheme="minorHAnsi"/>
          <w:b/>
          <w:bCs/>
          <w:sz w:val="24"/>
          <w:szCs w:val="24"/>
        </w:rPr>
        <w:t>„Muzyczne Orły” w kategorii wydarzenie</w:t>
      </w:r>
      <w:r w:rsidRPr="004818B3">
        <w:rPr>
          <w:rFonts w:cstheme="minorHAnsi"/>
          <w:sz w:val="24"/>
          <w:szCs w:val="24"/>
        </w:rPr>
        <w:t xml:space="preserve"> – Małgorzata Janicka-Słysz, dyrektorka artystyczna festiwalu </w:t>
      </w:r>
      <w:r w:rsidRPr="004818B3">
        <w:rPr>
          <w:rFonts w:cstheme="minorHAnsi"/>
          <w:b/>
          <w:bCs/>
          <w:sz w:val="24"/>
          <w:szCs w:val="24"/>
        </w:rPr>
        <w:t>„Wawel o zmierzchu”.</w:t>
      </w:r>
    </w:p>
    <w:p w14:paraId="22ECB828" w14:textId="7ADF40CE" w:rsidR="00B55FEF" w:rsidRPr="004818B3" w:rsidRDefault="00B55FEF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Konkurs dla Przedstawicieli Zamawiających Publicznych organizowanym przez Ogólnopolski Związek Projektantów i Inżynierów </w:t>
      </w:r>
      <w:r w:rsidR="008136C6" w:rsidRPr="004818B3">
        <w:rPr>
          <w:rFonts w:cstheme="minorHAnsi"/>
          <w:sz w:val="24"/>
          <w:szCs w:val="24"/>
        </w:rPr>
        <w:t xml:space="preserve">– nominacja </w:t>
      </w:r>
      <w:r w:rsidRPr="004818B3">
        <w:rPr>
          <w:rFonts w:cstheme="minorHAnsi"/>
          <w:sz w:val="24"/>
          <w:szCs w:val="24"/>
        </w:rPr>
        <w:t>dla Daniela Hankusa</w:t>
      </w:r>
      <w:r w:rsidR="00EA26D8" w:rsidRPr="004818B3">
        <w:rPr>
          <w:rFonts w:cstheme="minorHAnsi"/>
          <w:sz w:val="24"/>
          <w:szCs w:val="24"/>
        </w:rPr>
        <w:t>, zastępcy dyrektora Zamku Królewskiego na Wawelu</w:t>
      </w:r>
      <w:r w:rsidRPr="004818B3">
        <w:rPr>
          <w:rFonts w:cstheme="minorHAnsi"/>
          <w:sz w:val="24"/>
          <w:szCs w:val="24"/>
        </w:rPr>
        <w:t>.</w:t>
      </w:r>
    </w:p>
    <w:p w14:paraId="2ED433EC" w14:textId="26DFF4A0" w:rsidR="00B55FEF" w:rsidRDefault="00B55FEF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Lwy PR </w:t>
      </w:r>
      <w:r w:rsidR="00E1422D" w:rsidRPr="004818B3">
        <w:rPr>
          <w:rFonts w:cstheme="minorHAnsi"/>
          <w:sz w:val="24"/>
          <w:szCs w:val="24"/>
        </w:rPr>
        <w:t xml:space="preserve">– </w:t>
      </w:r>
      <w:r w:rsidR="00EA26D8" w:rsidRPr="004818B3">
        <w:rPr>
          <w:rFonts w:cstheme="minorHAnsi"/>
          <w:sz w:val="24"/>
          <w:szCs w:val="24"/>
        </w:rPr>
        <w:t xml:space="preserve">nominacja i </w:t>
      </w:r>
      <w:r w:rsidR="00E1422D" w:rsidRPr="004818B3">
        <w:rPr>
          <w:rFonts w:cstheme="minorHAnsi"/>
          <w:sz w:val="24"/>
          <w:szCs w:val="24"/>
        </w:rPr>
        <w:t>wyróżnienie</w:t>
      </w:r>
      <w:r w:rsidR="008136C6" w:rsidRPr="004818B3">
        <w:rPr>
          <w:rFonts w:cstheme="minorHAnsi"/>
          <w:sz w:val="24"/>
          <w:szCs w:val="24"/>
        </w:rPr>
        <w:t xml:space="preserve"> </w:t>
      </w:r>
      <w:r w:rsidRPr="004818B3">
        <w:rPr>
          <w:rFonts w:cstheme="minorHAnsi"/>
          <w:sz w:val="24"/>
          <w:szCs w:val="24"/>
        </w:rPr>
        <w:t>w kategorii Rzeczniczka Prasowa w konkursie organizowanym przez Polskie Stowarzyszenie Public Relations dla Urszuli Wolak-Dudek.</w:t>
      </w:r>
    </w:p>
    <w:p w14:paraId="4E1344C1" w14:textId="30E2100E" w:rsidR="00262859" w:rsidRPr="004818B3" w:rsidRDefault="004818B3" w:rsidP="004818B3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>III miejsce w konkursie Państwowej Inspekcji Pracy za warunki pracy dla Zamku Królewskiego na Wawelu.</w:t>
      </w:r>
    </w:p>
    <w:p w14:paraId="1FD3AA1F" w14:textId="77777777" w:rsidR="003468D1" w:rsidRPr="004818B3" w:rsidRDefault="003468D1" w:rsidP="004818B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2FD3C10" w14:textId="627F115D" w:rsidR="00287253" w:rsidRPr="004818B3" w:rsidRDefault="00006CED" w:rsidP="004818B3">
      <w:pPr>
        <w:spacing w:line="240" w:lineRule="auto"/>
        <w:jc w:val="both"/>
        <w:rPr>
          <w:rFonts w:cstheme="minorHAnsi"/>
          <w:sz w:val="24"/>
          <w:szCs w:val="24"/>
        </w:rPr>
      </w:pPr>
      <w:r w:rsidRPr="004818B3">
        <w:rPr>
          <w:rFonts w:cstheme="minorHAnsi"/>
          <w:sz w:val="24"/>
          <w:szCs w:val="24"/>
        </w:rPr>
        <w:t xml:space="preserve">Opr. </w:t>
      </w:r>
      <w:r w:rsidR="00191B37" w:rsidRPr="004818B3">
        <w:rPr>
          <w:rFonts w:cstheme="minorHAnsi"/>
          <w:sz w:val="24"/>
          <w:szCs w:val="24"/>
        </w:rPr>
        <w:t>Urszula Wolak-Dudek</w:t>
      </w:r>
    </w:p>
    <w:sectPr w:rsidR="00287253" w:rsidRPr="004818B3" w:rsidSect="008C7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3B17" w14:textId="77777777" w:rsidR="00CB1A12" w:rsidRDefault="00CB1A12" w:rsidP="008D7D92">
      <w:pPr>
        <w:spacing w:after="0" w:line="240" w:lineRule="auto"/>
      </w:pPr>
      <w:r>
        <w:separator/>
      </w:r>
    </w:p>
  </w:endnote>
  <w:endnote w:type="continuationSeparator" w:id="0">
    <w:p w14:paraId="33AB3ED6" w14:textId="77777777" w:rsidR="00CB1A12" w:rsidRDefault="00CB1A12" w:rsidP="008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ECFD" w14:textId="77777777" w:rsidR="008C702F" w:rsidRDefault="008C70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5E7E" w14:textId="77777777" w:rsidR="008C702F" w:rsidRPr="00B11A67" w:rsidRDefault="008C702F" w:rsidP="008C702F">
    <w:pPr>
      <w:pStyle w:val="Tekstpodstawowy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31-001 Kraków, Wawel 5</w:t>
    </w:r>
  </w:p>
  <w:p w14:paraId="05D5DC4C" w14:textId="5FBCBA7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Centrala telefoniczna: 12 422 51 55  |  Kancelaria: tel./fax 12 421 51 77  |  Dyrekcja: tel./fax 12 422 19 50</w:t>
    </w:r>
  </w:p>
  <w:p w14:paraId="21EF3BE9" w14:textId="4D87C66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1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zamek@wawelzamek.pl</w:t>
      </w:r>
    </w:hyperlink>
  </w:p>
  <w:p w14:paraId="01828C6B" w14:textId="039A7B4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Administratorem danych osobowych jest Zamek Królewski na Wawelu - Państwowe Zbiory Sztuki. Pełna treść klauzuli informacyjnej oraz kontakt do Inspektora Danych Osobowych znajduje się na </w:t>
    </w:r>
    <w:hyperlink r:id="rId2" w:history="1">
      <w:r w:rsidR="006A5941" w:rsidRPr="001115C3">
        <w:rPr>
          <w:rStyle w:val="Hipercze"/>
          <w:rFonts w:asciiTheme="majorHAnsi" w:hAnsiTheme="majorHAnsi" w:cstheme="majorHAnsi"/>
          <w:sz w:val="18"/>
          <w:szCs w:val="18"/>
        </w:rPr>
        <w:t>https://wawel.krakow.pl/rodo</w:t>
      </w:r>
    </w:hyperlink>
  </w:p>
  <w:p w14:paraId="64552007" w14:textId="30BAA448" w:rsidR="008C702F" w:rsidRPr="00B11A67" w:rsidRDefault="008C702F" w:rsidP="008C702F">
    <w:pPr>
      <w:spacing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3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www.wawel.krakow.pl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49F1" w14:textId="77777777" w:rsidR="008C702F" w:rsidRDefault="008C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95F9" w14:textId="77777777" w:rsidR="00CB1A12" w:rsidRDefault="00CB1A12" w:rsidP="008D7D92">
      <w:pPr>
        <w:spacing w:after="0" w:line="240" w:lineRule="auto"/>
      </w:pPr>
      <w:r>
        <w:separator/>
      </w:r>
    </w:p>
  </w:footnote>
  <w:footnote w:type="continuationSeparator" w:id="0">
    <w:p w14:paraId="06E2B296" w14:textId="77777777" w:rsidR="00CB1A12" w:rsidRDefault="00CB1A12" w:rsidP="008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4E3" w14:textId="77777777" w:rsidR="008C702F" w:rsidRDefault="008C70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133C" w14:textId="4A749A47" w:rsidR="008D7D92" w:rsidRDefault="008D7D9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CF63FC" wp14:editId="74FA269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48640" cy="1905000"/>
          <wp:effectExtent l="0" t="0" r="381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836B" w14:textId="77777777" w:rsidR="008C702F" w:rsidRDefault="008C70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091"/>
    <w:multiLevelType w:val="multilevel"/>
    <w:tmpl w:val="252EA58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52320"/>
    <w:multiLevelType w:val="hybridMultilevel"/>
    <w:tmpl w:val="FBB25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2303">
    <w:abstractNumId w:val="1"/>
  </w:num>
  <w:num w:numId="2" w16cid:durableId="121026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2"/>
    <w:rsid w:val="00006CED"/>
    <w:rsid w:val="00017616"/>
    <w:rsid w:val="00027C17"/>
    <w:rsid w:val="00047D5D"/>
    <w:rsid w:val="00064ECF"/>
    <w:rsid w:val="00077CDA"/>
    <w:rsid w:val="000C32F8"/>
    <w:rsid w:val="000F1ABC"/>
    <w:rsid w:val="00130DFA"/>
    <w:rsid w:val="00173FC0"/>
    <w:rsid w:val="00191B37"/>
    <w:rsid w:val="00195430"/>
    <w:rsid w:val="0019788E"/>
    <w:rsid w:val="001E1B8C"/>
    <w:rsid w:val="001F0551"/>
    <w:rsid w:val="001F78F8"/>
    <w:rsid w:val="00210D64"/>
    <w:rsid w:val="00223829"/>
    <w:rsid w:val="00241338"/>
    <w:rsid w:val="00246544"/>
    <w:rsid w:val="00262859"/>
    <w:rsid w:val="0026788C"/>
    <w:rsid w:val="00272100"/>
    <w:rsid w:val="00287253"/>
    <w:rsid w:val="002C2C5E"/>
    <w:rsid w:val="002C7929"/>
    <w:rsid w:val="002E0D17"/>
    <w:rsid w:val="0030140A"/>
    <w:rsid w:val="00301B24"/>
    <w:rsid w:val="00302EA4"/>
    <w:rsid w:val="003044D1"/>
    <w:rsid w:val="00313C2A"/>
    <w:rsid w:val="003155AD"/>
    <w:rsid w:val="003468D1"/>
    <w:rsid w:val="00372E91"/>
    <w:rsid w:val="003829A3"/>
    <w:rsid w:val="00394889"/>
    <w:rsid w:val="003C004A"/>
    <w:rsid w:val="003E072C"/>
    <w:rsid w:val="003E42BE"/>
    <w:rsid w:val="00414F5F"/>
    <w:rsid w:val="00442366"/>
    <w:rsid w:val="00451018"/>
    <w:rsid w:val="004818B3"/>
    <w:rsid w:val="00496159"/>
    <w:rsid w:val="004A5800"/>
    <w:rsid w:val="004A7718"/>
    <w:rsid w:val="004E3F68"/>
    <w:rsid w:val="00591023"/>
    <w:rsid w:val="005A2F63"/>
    <w:rsid w:val="006044C5"/>
    <w:rsid w:val="00614D5D"/>
    <w:rsid w:val="00622B4B"/>
    <w:rsid w:val="00660766"/>
    <w:rsid w:val="006769B1"/>
    <w:rsid w:val="006A345B"/>
    <w:rsid w:val="006A5941"/>
    <w:rsid w:val="006B222D"/>
    <w:rsid w:val="00741F08"/>
    <w:rsid w:val="007568F0"/>
    <w:rsid w:val="007D3BFC"/>
    <w:rsid w:val="007E06BB"/>
    <w:rsid w:val="007E6952"/>
    <w:rsid w:val="008136C6"/>
    <w:rsid w:val="00890E41"/>
    <w:rsid w:val="008C702F"/>
    <w:rsid w:val="008D01E0"/>
    <w:rsid w:val="008D7D92"/>
    <w:rsid w:val="008D7F55"/>
    <w:rsid w:val="009005FF"/>
    <w:rsid w:val="009179E3"/>
    <w:rsid w:val="009351CB"/>
    <w:rsid w:val="009434F0"/>
    <w:rsid w:val="00946F6E"/>
    <w:rsid w:val="009E269C"/>
    <w:rsid w:val="00A16970"/>
    <w:rsid w:val="00A45847"/>
    <w:rsid w:val="00A6514C"/>
    <w:rsid w:val="00AA52C3"/>
    <w:rsid w:val="00AA6615"/>
    <w:rsid w:val="00AB6744"/>
    <w:rsid w:val="00AF0EDC"/>
    <w:rsid w:val="00B115E3"/>
    <w:rsid w:val="00B118DD"/>
    <w:rsid w:val="00B11A67"/>
    <w:rsid w:val="00B46215"/>
    <w:rsid w:val="00B545FC"/>
    <w:rsid w:val="00B55FEF"/>
    <w:rsid w:val="00B82708"/>
    <w:rsid w:val="00BB0666"/>
    <w:rsid w:val="00BB4960"/>
    <w:rsid w:val="00BD3743"/>
    <w:rsid w:val="00BE7D0C"/>
    <w:rsid w:val="00C03220"/>
    <w:rsid w:val="00C14F13"/>
    <w:rsid w:val="00C21016"/>
    <w:rsid w:val="00C865A5"/>
    <w:rsid w:val="00CA231E"/>
    <w:rsid w:val="00CB1A12"/>
    <w:rsid w:val="00CE33DB"/>
    <w:rsid w:val="00D00E08"/>
    <w:rsid w:val="00D06EF1"/>
    <w:rsid w:val="00D25462"/>
    <w:rsid w:val="00D26AB6"/>
    <w:rsid w:val="00D37CA9"/>
    <w:rsid w:val="00DD14F1"/>
    <w:rsid w:val="00DD54F4"/>
    <w:rsid w:val="00DD5B1E"/>
    <w:rsid w:val="00DD78E3"/>
    <w:rsid w:val="00DF0E4F"/>
    <w:rsid w:val="00DF6D4D"/>
    <w:rsid w:val="00E0399D"/>
    <w:rsid w:val="00E0569A"/>
    <w:rsid w:val="00E1422D"/>
    <w:rsid w:val="00EA26D8"/>
    <w:rsid w:val="00ED48B0"/>
    <w:rsid w:val="00F01D60"/>
    <w:rsid w:val="00F1403F"/>
    <w:rsid w:val="00F14CBA"/>
    <w:rsid w:val="00F250B2"/>
    <w:rsid w:val="00F45CA0"/>
    <w:rsid w:val="00F97D1C"/>
    <w:rsid w:val="00FB0C1F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54B5"/>
  <w15:chartTrackingRefBased/>
  <w15:docId w15:val="{6551BFCB-F5EB-49CB-B3F6-D85CC00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D92"/>
  </w:style>
  <w:style w:type="paragraph" w:styleId="Stopka">
    <w:name w:val="footer"/>
    <w:basedOn w:val="Normalny"/>
    <w:link w:val="Stopka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D92"/>
  </w:style>
  <w:style w:type="paragraph" w:styleId="Tekstpodstawowy">
    <w:name w:val="Body Text"/>
    <w:basedOn w:val="Normalny"/>
    <w:link w:val="TekstpodstawowyZnak"/>
    <w:semiHidden/>
    <w:rsid w:val="008C702F"/>
    <w:pPr>
      <w:spacing w:after="0" w:line="240" w:lineRule="auto"/>
      <w:jc w:val="center"/>
    </w:pPr>
    <w:rPr>
      <w:rFonts w:ascii="Book Antiqua" w:eastAsia="Times New Roman" w:hAnsi="Book Antiqua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702F"/>
    <w:rPr>
      <w:rFonts w:ascii="Book Antiqua" w:eastAsia="Times New Roman" w:hAnsi="Book Antiqua" w:cs="Times New Roman"/>
      <w:sz w:val="16"/>
      <w:szCs w:val="20"/>
      <w:lang w:eastAsia="pl-PL"/>
    </w:rPr>
  </w:style>
  <w:style w:type="character" w:styleId="Hipercze">
    <w:name w:val="Hyperlink"/>
    <w:semiHidden/>
    <w:rsid w:val="008C702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02F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CBA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CBA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CB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30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wel.krakow.pl/" TargetMode="External"/><Relationship Id="rId2" Type="http://schemas.openxmlformats.org/officeDocument/2006/relationships/hyperlink" Target="https://wawel.krakow.pl/rodo" TargetMode="External"/><Relationship Id="rId1" Type="http://schemas.openxmlformats.org/officeDocument/2006/relationships/hyperlink" Target="mailto:zamek@wawelzame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3A90-5A06-4DE1-BD9B-E215512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863</Words>
  <Characters>5817</Characters>
  <Application>Microsoft Office Word</Application>
  <DocSecurity>0</DocSecurity>
  <Lines>118</Lines>
  <Paragraphs>62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Wiśniewska</dc:creator>
  <cp:keywords/>
  <dc:description/>
  <cp:lastModifiedBy>Urszula Wolak-Dudek</cp:lastModifiedBy>
  <cp:revision>12</cp:revision>
  <dcterms:created xsi:type="dcterms:W3CDTF">2025-12-16T18:42:00Z</dcterms:created>
  <dcterms:modified xsi:type="dcterms:W3CDTF">2025-12-17T11:54:00Z</dcterms:modified>
</cp:coreProperties>
</file>